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9B87" w14:textId="1C688BE1" w:rsidR="00AF028D" w:rsidRDefault="00293152">
      <w:pPr>
        <w:rPr>
          <w:lang w:val="es-ES"/>
        </w:rPr>
      </w:pPr>
      <w:r>
        <w:rPr>
          <w:lang w:val="es-ES"/>
        </w:rPr>
        <w:t>Licencia del mes de abril de Zulma Herrera 2025</w:t>
      </w:r>
    </w:p>
    <w:p w14:paraId="4CCA2C8E" w14:textId="3055B8D9" w:rsidR="00293152" w:rsidRPr="00293152" w:rsidRDefault="0029315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03E2FEB" wp14:editId="6931B434">
            <wp:extent cx="4572000" cy="32181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87" cy="322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3152" w:rsidRPr="00293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2"/>
    <w:rsid w:val="00293152"/>
    <w:rsid w:val="00A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BCAB"/>
  <w15:chartTrackingRefBased/>
  <w15:docId w15:val="{AF898F55-E81B-45B5-9C04-5716F1AE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2025-04-30T15:26:00Z</dcterms:created>
  <dcterms:modified xsi:type="dcterms:W3CDTF">2025-04-30T15:31:00Z</dcterms:modified>
</cp:coreProperties>
</file>