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0A40" w14:textId="229E7401" w:rsidR="002F27CE" w:rsidRDefault="001F2D17">
      <w:pPr>
        <w:rPr>
          <w:lang w:val="es-ES"/>
        </w:rPr>
      </w:pPr>
      <w:r>
        <w:rPr>
          <w:lang w:val="es-ES"/>
        </w:rPr>
        <w:t>Licencia de Luchetti Aldana mes de abril 2025</w:t>
      </w:r>
    </w:p>
    <w:p w14:paraId="33D5209B" w14:textId="5C02289B" w:rsidR="001F2D17" w:rsidRPr="001F2D17" w:rsidRDefault="001F2D1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B1AB431" wp14:editId="544EF59A">
            <wp:extent cx="5592176" cy="6171565"/>
            <wp:effectExtent l="0" t="0" r="889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433" cy="618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2D17" w:rsidRPr="001F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17"/>
    <w:rsid w:val="000C30D2"/>
    <w:rsid w:val="001F2D17"/>
    <w:rsid w:val="002F27CE"/>
    <w:rsid w:val="003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94A4"/>
  <w15:chartTrackingRefBased/>
  <w15:docId w15:val="{1A24FC37-C449-4D4E-8E02-AB3EC6D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2025-04-25T13:46:00Z</dcterms:created>
  <dcterms:modified xsi:type="dcterms:W3CDTF">2025-04-25T14:09:00Z</dcterms:modified>
</cp:coreProperties>
</file>